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0719" w:rsidRPr="0041483A" w:rsidRDefault="00D70719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483A">
        <w:rPr>
          <w:rFonts w:ascii="Times New Roman" w:hAnsi="Times New Roman" w:cs="Times New Roman"/>
          <w:b/>
          <w:bCs/>
          <w:sz w:val="26"/>
          <w:szCs w:val="26"/>
        </w:rPr>
        <w:t xml:space="preserve">Защита имущественных прав граждан и организаций - общая задача </w:t>
      </w:r>
      <w:proofErr w:type="spellStart"/>
      <w:r w:rsidRPr="0041483A">
        <w:rPr>
          <w:rFonts w:ascii="Times New Roman" w:hAnsi="Times New Roman" w:cs="Times New Roman"/>
          <w:b/>
          <w:bCs/>
          <w:sz w:val="26"/>
          <w:szCs w:val="26"/>
        </w:rPr>
        <w:t>Росреестра</w:t>
      </w:r>
      <w:proofErr w:type="spellEnd"/>
      <w:r w:rsidRPr="0041483A">
        <w:rPr>
          <w:rFonts w:ascii="Times New Roman" w:hAnsi="Times New Roman" w:cs="Times New Roman"/>
          <w:b/>
          <w:bCs/>
          <w:sz w:val="26"/>
          <w:szCs w:val="26"/>
        </w:rPr>
        <w:t xml:space="preserve"> и нотариата</w:t>
      </w:r>
    </w:p>
    <w:p w:rsidR="0048150A" w:rsidRPr="0041483A" w:rsidRDefault="0048150A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651895" w:rsidRPr="0041483A" w:rsidRDefault="0041483A" w:rsidP="00D707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После выдачи </w:t>
      </w:r>
      <w:r w:rsidR="00D70719"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свидетельства о праве на наследство, при нотариальном удостоверении сделок с недвижимым имуществом нотариус обращается в органы </w:t>
      </w:r>
      <w:proofErr w:type="spellStart"/>
      <w:r w:rsidR="00D70719"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651895"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электронном виде </w:t>
      </w:r>
      <w:r w:rsidR="00D70719"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своего имени за совершением регистрационных действий в отношении недвижимого имущества</w:t>
      </w:r>
      <w:r w:rsidR="00651895"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правообладателя</w:t>
      </w:r>
      <w:r w:rsidR="00D70719"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51895"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70719" w:rsidRPr="0041483A" w:rsidRDefault="00651895" w:rsidP="00D707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6 месяцев текущего года нотариусами в адрес Управления подано </w:t>
      </w:r>
      <w:r w:rsidRPr="004148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21018</w:t>
      </w:r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заявлений на</w:t>
      </w:r>
      <w:r w:rsidR="0041483A"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государственную регистрацию прав, сделок, ограничений</w:t>
      </w:r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70719" w:rsidRPr="0041483A" w:rsidRDefault="00D70719" w:rsidP="00D707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31 августа представители Управления </w:t>
      </w:r>
      <w:proofErr w:type="spellStart"/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Ярославской области приняли участие в заседании Методического совета Ярославской областной нотариальной палаты. </w:t>
      </w:r>
    </w:p>
    <w:p w:rsidR="00A30A6C" w:rsidRPr="0041483A" w:rsidRDefault="00A30A6C" w:rsidP="00481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D70719"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заседании обсуждались итоги совещания по взаимодействию </w:t>
      </w:r>
      <w:proofErr w:type="spellStart"/>
      <w:r w:rsidR="00D70719"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D70719"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 Федеральной нотариальной палаты по вопросам государственного кадастрового учета и государственной регистрации прав</w:t>
      </w:r>
      <w:r w:rsidR="00A43450" w:rsidRPr="00A434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34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27.06.2022г.</w:t>
      </w:r>
      <w:bookmarkStart w:id="0" w:name="_GoBack"/>
      <w:bookmarkEnd w:id="0"/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D70719"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вопросы оформления наследственных прав, государственной регистрации на основании соглашений в рамках выделения долей по материнскому (семейному) капиталу, вопросы подачи документов по отдельным видам регистрационных действий, вопросы отчуждения пережившим супругом совместно нажитого имущества», - рассказала об итогах мероприятия </w:t>
      </w:r>
      <w:proofErr w:type="spellStart"/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и.о</w:t>
      </w:r>
      <w:proofErr w:type="spellEnd"/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начальника отдела государственной регистрации недвижимости Управления </w:t>
      </w:r>
      <w:r w:rsidRPr="004148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Наталья Маликова. </w:t>
      </w:r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30A6C" w:rsidRPr="0041483A" w:rsidRDefault="00A30A6C" w:rsidP="00A30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4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«Управление открыто к диалогу и сотрудничеству с Ярославской областной нотариальной палатой, поскольку з</w:t>
      </w:r>
      <w:r w:rsidRPr="0041483A">
        <w:rPr>
          <w:rFonts w:ascii="Times New Roman" w:hAnsi="Times New Roman" w:cs="Times New Roman"/>
          <w:bCs/>
          <w:sz w:val="26"/>
          <w:szCs w:val="26"/>
        </w:rPr>
        <w:t xml:space="preserve">ащита имущественных прав граждан и организаций является совместной задачей органов </w:t>
      </w:r>
      <w:proofErr w:type="spellStart"/>
      <w:r w:rsidRPr="0041483A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Pr="0041483A">
        <w:rPr>
          <w:rFonts w:ascii="Times New Roman" w:hAnsi="Times New Roman" w:cs="Times New Roman"/>
          <w:bCs/>
          <w:sz w:val="26"/>
          <w:szCs w:val="26"/>
        </w:rPr>
        <w:t xml:space="preserve"> и нотариата», - отметила руководитель Управления </w:t>
      </w:r>
      <w:r w:rsidRPr="0041483A">
        <w:rPr>
          <w:rFonts w:ascii="Times New Roman" w:hAnsi="Times New Roman" w:cs="Times New Roman"/>
          <w:b/>
          <w:bCs/>
          <w:sz w:val="26"/>
          <w:szCs w:val="26"/>
        </w:rPr>
        <w:t>Елена Галеева.</w:t>
      </w:r>
    </w:p>
    <w:p w:rsidR="00A30A6C" w:rsidRPr="0041483A" w:rsidRDefault="00A30A6C" w:rsidP="00A30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483A">
        <w:rPr>
          <w:rFonts w:ascii="Times New Roman" w:hAnsi="Times New Roman" w:cs="Times New Roman"/>
          <w:bCs/>
          <w:sz w:val="26"/>
          <w:szCs w:val="26"/>
        </w:rPr>
        <w:t>«</w:t>
      </w:r>
      <w:r w:rsidR="00126142" w:rsidRPr="0041483A">
        <w:rPr>
          <w:rFonts w:ascii="Times New Roman" w:hAnsi="Times New Roman" w:cs="Times New Roman"/>
          <w:bCs/>
          <w:sz w:val="26"/>
          <w:szCs w:val="26"/>
        </w:rPr>
        <w:t xml:space="preserve">Методический совет с участием специалистов Управления прошел плодотворно, результативно, обсудили практические вопросы применения законодательства, выработали совместную позицию, реализуемую на территории </w:t>
      </w:r>
      <w:r w:rsidR="0041483A" w:rsidRPr="0041483A">
        <w:rPr>
          <w:rFonts w:ascii="Times New Roman" w:hAnsi="Times New Roman" w:cs="Times New Roman"/>
          <w:bCs/>
          <w:sz w:val="26"/>
          <w:szCs w:val="26"/>
        </w:rPr>
        <w:t xml:space="preserve">Ярославской области </w:t>
      </w:r>
      <w:r w:rsidR="00126142" w:rsidRPr="0041483A">
        <w:rPr>
          <w:rFonts w:ascii="Times New Roman" w:hAnsi="Times New Roman" w:cs="Times New Roman"/>
          <w:bCs/>
          <w:sz w:val="26"/>
          <w:szCs w:val="26"/>
        </w:rPr>
        <w:t>по вопросам, поставленным на федеральном уровне.</w:t>
      </w:r>
      <w:r w:rsidR="0041483A" w:rsidRPr="0041483A">
        <w:rPr>
          <w:rFonts w:ascii="Times New Roman" w:hAnsi="Times New Roman" w:cs="Times New Roman"/>
          <w:bCs/>
          <w:sz w:val="26"/>
          <w:szCs w:val="26"/>
        </w:rPr>
        <w:t xml:space="preserve"> По итогам диалога нотариусы палаты отмечают высокий уровень профессионального опыта экспертов Управления», - прокомментировала Президент ЯОНП, член общественного совета при Управлении </w:t>
      </w:r>
      <w:r w:rsidR="0041483A" w:rsidRPr="0041483A">
        <w:rPr>
          <w:rFonts w:ascii="Times New Roman" w:hAnsi="Times New Roman" w:cs="Times New Roman"/>
          <w:b/>
          <w:bCs/>
          <w:sz w:val="26"/>
          <w:szCs w:val="26"/>
        </w:rPr>
        <w:t>Наталья Губина.</w:t>
      </w:r>
    </w:p>
    <w:p w:rsidR="0041483A" w:rsidRPr="00A30A6C" w:rsidRDefault="0041483A" w:rsidP="00A30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83A" w:rsidRDefault="0041483A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4236C"/>
    <w:rsid w:val="000622BE"/>
    <w:rsid w:val="00081542"/>
    <w:rsid w:val="000860F2"/>
    <w:rsid w:val="00126142"/>
    <w:rsid w:val="00146D59"/>
    <w:rsid w:val="001639F3"/>
    <w:rsid w:val="001A3F44"/>
    <w:rsid w:val="001B25DC"/>
    <w:rsid w:val="00231946"/>
    <w:rsid w:val="00234469"/>
    <w:rsid w:val="00234B32"/>
    <w:rsid w:val="00293FEF"/>
    <w:rsid w:val="002974AB"/>
    <w:rsid w:val="0030602A"/>
    <w:rsid w:val="0034122D"/>
    <w:rsid w:val="003447AF"/>
    <w:rsid w:val="00355343"/>
    <w:rsid w:val="00384D37"/>
    <w:rsid w:val="003B32D9"/>
    <w:rsid w:val="003B3AB2"/>
    <w:rsid w:val="0041483A"/>
    <w:rsid w:val="0048150A"/>
    <w:rsid w:val="004B351B"/>
    <w:rsid w:val="004D56B7"/>
    <w:rsid w:val="004F753D"/>
    <w:rsid w:val="005D7B7B"/>
    <w:rsid w:val="005E4B39"/>
    <w:rsid w:val="00617A12"/>
    <w:rsid w:val="00622D33"/>
    <w:rsid w:val="006350E1"/>
    <w:rsid w:val="00651895"/>
    <w:rsid w:val="00656378"/>
    <w:rsid w:val="00682015"/>
    <w:rsid w:val="006C37A8"/>
    <w:rsid w:val="006D7459"/>
    <w:rsid w:val="00753A5E"/>
    <w:rsid w:val="007550E4"/>
    <w:rsid w:val="00756338"/>
    <w:rsid w:val="007618C0"/>
    <w:rsid w:val="007C07E9"/>
    <w:rsid w:val="007E028E"/>
    <w:rsid w:val="0085016D"/>
    <w:rsid w:val="008C63CF"/>
    <w:rsid w:val="008E6F0C"/>
    <w:rsid w:val="00904909"/>
    <w:rsid w:val="00923317"/>
    <w:rsid w:val="00964D03"/>
    <w:rsid w:val="009D16EA"/>
    <w:rsid w:val="009E6CDC"/>
    <w:rsid w:val="00A30A6C"/>
    <w:rsid w:val="00A43450"/>
    <w:rsid w:val="00A53A8C"/>
    <w:rsid w:val="00A657A4"/>
    <w:rsid w:val="00A83C1B"/>
    <w:rsid w:val="00AF462E"/>
    <w:rsid w:val="00B56859"/>
    <w:rsid w:val="00B7476C"/>
    <w:rsid w:val="00B945C2"/>
    <w:rsid w:val="00BB282B"/>
    <w:rsid w:val="00BC1E76"/>
    <w:rsid w:val="00BD36B4"/>
    <w:rsid w:val="00BE3ECB"/>
    <w:rsid w:val="00C31A10"/>
    <w:rsid w:val="00C73928"/>
    <w:rsid w:val="00CB4469"/>
    <w:rsid w:val="00CD1E04"/>
    <w:rsid w:val="00D17C36"/>
    <w:rsid w:val="00D17C40"/>
    <w:rsid w:val="00D274AF"/>
    <w:rsid w:val="00D437B8"/>
    <w:rsid w:val="00D70719"/>
    <w:rsid w:val="00DC7395"/>
    <w:rsid w:val="00E44361"/>
    <w:rsid w:val="00E46207"/>
    <w:rsid w:val="00E84004"/>
    <w:rsid w:val="00E94B6E"/>
    <w:rsid w:val="00F1052E"/>
    <w:rsid w:val="00F123ED"/>
    <w:rsid w:val="00F56C34"/>
    <w:rsid w:val="00F66732"/>
    <w:rsid w:val="00F8638D"/>
    <w:rsid w:val="00F93AEA"/>
    <w:rsid w:val="00FA09FE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EC44-D202-4AF9-988D-FEF98B78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6</cp:revision>
  <cp:lastPrinted>2022-09-02T08:21:00Z</cp:lastPrinted>
  <dcterms:created xsi:type="dcterms:W3CDTF">2022-09-02T08:34:00Z</dcterms:created>
  <dcterms:modified xsi:type="dcterms:W3CDTF">2022-09-07T07:08:00Z</dcterms:modified>
</cp:coreProperties>
</file>