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9B" w:rsidRPr="00AA5F9B" w:rsidRDefault="00AA5F9B" w:rsidP="00AA5F9B">
      <w:pPr>
        <w:spacing w:line="36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A5F9B">
        <w:rPr>
          <w:rFonts w:ascii="Segoe UI" w:hAnsi="Segoe UI" w:cs="Segoe UI"/>
          <w:b/>
          <w:sz w:val="28"/>
          <w:szCs w:val="28"/>
        </w:rPr>
        <w:t>Анонс вебинара на тему: «Дома блокированной застройки»</w:t>
      </w:r>
    </w:p>
    <w:p w:rsidR="004669DD" w:rsidRPr="004669DD" w:rsidRDefault="004669DD" w:rsidP="004669DD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669DD">
        <w:rPr>
          <w:rFonts w:ascii="Segoe UI" w:hAnsi="Segoe UI" w:cs="Segoe UI"/>
          <w:color w:val="000000" w:themeColor="text1"/>
          <w:sz w:val="24"/>
          <w:szCs w:val="24"/>
        </w:rPr>
        <w:t>05 декабря 2022 года в 10:00 (по московскому времени) Кадастровая палата по Пензенской области проведет вебинар на тему: «Дома блокированной застройки».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Специально для кадастровых инженеров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мы разъясним, как оформить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дома блокированной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Эта тема важна, потому что Росреестр снова внес изменения и уточнения.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Да, теперь есть четкое определение дома блокированной застройки. Но мы выяснили, что кадастровые инженеры часто допускают ошибки при работе с этим видом недвижимости. Мы подготовили рекомендации, как их избежать.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Плюс на вебинаре вы узнаете, чем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объект блокированной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отличается от многоквартирного и от индивидуального жилого дома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Какие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документы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нужны, чтобы сделать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перепланировку блока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а какие –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подготовки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к реконструкции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Можно ли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работе с участком под домом блокированной застройки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отклоняться от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правил землепользования и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чем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особенности техплана и срока его действия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для блоков и для индивидуальных жилых домов?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Бонус – информация о том, какие нежилые помещения общего пользования надо ставить на кадастровый учет. Почему это важно? Потому что многоквартирные дома нередко пытаются выдать за объект блокированной застройки.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Наш лектор – заместитель директора – главный технолог Кадастровой палаты по Пензенской области Константин Дубовкин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Он приведет интересные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примеры,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lastRenderedPageBreak/>
        <w:t>как оформить объекты ИЖС в условиях действия переходных положений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«блочной амнистии».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вебинаре также выступит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эксперт – кадастровый инженер Андрей Кацман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Во-первых, он расскажет вам, как подготовить пакет документов для кадастрового учета домов блокированной застройки и регистрации прав на них. Во-вторых, вас ждут практические советы, как совместно пользоваться этими зданиями (подключение электричества, оплата ЖКХ и т.д.).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Присылайте свои вопросы заранее на </w:t>
      </w:r>
      <w:hyperlink r:id="rId6" w:history="1">
        <w:r w:rsidRPr="004669DD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infowebinar@kadastr.ru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Обратите внимание, что мы ответим на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вопросы не только по теме вебинара, но и по «дачной амнистии»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Все ответы – на вебинаре! Присоединяйтесь!</w:t>
      </w:r>
    </w:p>
    <w:p w:rsidR="00C80A96" w:rsidRDefault="00C2351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  <w:r w:rsidRPr="00C23516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Подробная информация </w:t>
      </w:r>
      <w:proofErr w:type="gramStart"/>
      <w:r w:rsidRPr="00C23516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C23516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предстоящем Вебинаре размещена на сайте https://webinar.kadastr.ru. Чтобы стать слушателем вебинара необходимо пройти авторизацию по ссылке </w:t>
      </w:r>
      <w:hyperlink r:id="rId7" w:history="1">
        <w:r w:rsidRPr="00BD32D5">
          <w:rPr>
            <w:rStyle w:val="a4"/>
            <w:rFonts w:ascii="Segoe UI" w:hAnsi="Segoe UI" w:cs="Segoe UI"/>
            <w:bCs/>
            <w:sz w:val="24"/>
            <w:szCs w:val="24"/>
            <w:shd w:val="clear" w:color="auto" w:fill="FFFFFF"/>
          </w:rPr>
          <w:t>https://webinar.kadastr.ru/webinars/ready/detail/216</w:t>
        </w:r>
      </w:hyperlink>
      <w:r w:rsidRPr="00C23516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23516" w:rsidRPr="00C80A96" w:rsidRDefault="00C2351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ФГБУ «ФКП Росреестра»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669DD"/>
    <w:rsid w:val="004C72D6"/>
    <w:rsid w:val="004D7B8A"/>
    <w:rsid w:val="004F69D5"/>
    <w:rsid w:val="0054562A"/>
    <w:rsid w:val="00556A0F"/>
    <w:rsid w:val="00582ED2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23516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Вика</cp:lastModifiedBy>
  <cp:revision>50</cp:revision>
  <cp:lastPrinted>2022-11-21T06:52:00Z</cp:lastPrinted>
  <dcterms:created xsi:type="dcterms:W3CDTF">2022-01-21T12:00:00Z</dcterms:created>
  <dcterms:modified xsi:type="dcterms:W3CDTF">2022-11-21T13:33:00Z</dcterms:modified>
</cp:coreProperties>
</file>