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3E" w:rsidRDefault="00D9063E">
      <w:pPr>
        <w:rPr>
          <w:szCs w:val="28"/>
        </w:rPr>
      </w:pPr>
    </w:p>
    <w:p w:rsidR="00D9063E" w:rsidRPr="00074F17" w:rsidRDefault="00D9063E">
      <w:pPr>
        <w:rPr>
          <w:rFonts w:ascii="Times New Roman" w:hAnsi="Times New Roman" w:cs="Times New Roman"/>
          <w:sz w:val="28"/>
          <w:szCs w:val="28"/>
        </w:rPr>
      </w:pPr>
      <w:r w:rsidRPr="00074F17">
        <w:rPr>
          <w:rFonts w:ascii="Times New Roman" w:hAnsi="Times New Roman" w:cs="Times New Roman"/>
          <w:sz w:val="28"/>
          <w:szCs w:val="28"/>
        </w:rPr>
        <w:t>С 22 сентября по 4 октября 2025г. в Российской Федерации пройдет очередная акция «Монетная неделя», в ходе которой каждый желающий может обменять в офисах банков монеты Банка России, выпущенные с 1997г., на банкноты без комиссии или зачислить сумму на свой счет.</w:t>
      </w:r>
    </w:p>
    <w:p w:rsidR="00D9063E" w:rsidRPr="00074F17" w:rsidRDefault="00D9063E">
      <w:pPr>
        <w:rPr>
          <w:rFonts w:ascii="Times New Roman" w:hAnsi="Times New Roman" w:cs="Times New Roman"/>
          <w:sz w:val="28"/>
          <w:szCs w:val="28"/>
        </w:rPr>
      </w:pPr>
      <w:r w:rsidRPr="00074F17">
        <w:rPr>
          <w:rFonts w:ascii="Times New Roman" w:hAnsi="Times New Roman" w:cs="Times New Roman"/>
          <w:sz w:val="28"/>
          <w:szCs w:val="28"/>
        </w:rPr>
        <w:t xml:space="preserve">     Возврат в оборот разменной монеты, необходимой предприятиям для точных расчетов, должен снизить её дефицит, а жители региона смогут пополнить свой бюджет, В ходе весенней акции жители региона сдали более 780 тысяч монет на общую сумму 2,3 млн. рублей, что на 45% больше результатов аналогичной акции, проходившей осенью 2024г.</w:t>
      </w:r>
    </w:p>
    <w:p w:rsidR="00D9063E" w:rsidRPr="00074F17" w:rsidRDefault="00D9063E">
      <w:pPr>
        <w:rPr>
          <w:rFonts w:ascii="Times New Roman" w:hAnsi="Times New Roman" w:cs="Times New Roman"/>
          <w:sz w:val="28"/>
          <w:szCs w:val="28"/>
        </w:rPr>
      </w:pPr>
      <w:r w:rsidRPr="00074F17">
        <w:rPr>
          <w:rFonts w:ascii="Times New Roman" w:hAnsi="Times New Roman" w:cs="Times New Roman"/>
          <w:sz w:val="28"/>
          <w:szCs w:val="28"/>
        </w:rPr>
        <w:t xml:space="preserve">     В Ярославской области участие в акции примут 45 отделений банков, расположенных в Даниловском, Гаврилов-Ямском, Любимском, Мышкинском, Переславском, Пошехонском, Ростовском, Тутаевском, районах и в городах Рыбинске и Ярославле. Подробный список участников размещен на сайте акции.</w:t>
      </w:r>
    </w:p>
    <w:p w:rsidR="0082789E" w:rsidRPr="00074F17" w:rsidRDefault="00D9063E">
      <w:pPr>
        <w:rPr>
          <w:rFonts w:ascii="Times New Roman" w:hAnsi="Times New Roman" w:cs="Times New Roman"/>
          <w:sz w:val="28"/>
          <w:szCs w:val="28"/>
        </w:rPr>
      </w:pPr>
      <w:r w:rsidRPr="00074F17">
        <w:rPr>
          <w:rFonts w:ascii="Times New Roman" w:hAnsi="Times New Roman" w:cs="Times New Roman"/>
          <w:sz w:val="28"/>
          <w:szCs w:val="28"/>
        </w:rPr>
        <w:t xml:space="preserve">Ссылка на материалы, разработанные Банком России: </w:t>
      </w:r>
      <w:hyperlink r:id="rId4" w:history="1">
        <w:r w:rsidRPr="00074F17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https://cloud.mail.ru/public/2GwH/g3N6MMtcC</w:t>
        </w:r>
      </w:hyperlink>
    </w:p>
    <w:sectPr w:rsidR="0082789E" w:rsidRPr="00074F17" w:rsidSect="00550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0E5B"/>
    <w:rsid w:val="00074F17"/>
    <w:rsid w:val="004023D2"/>
    <w:rsid w:val="00460A39"/>
    <w:rsid w:val="00550528"/>
    <w:rsid w:val="0082789E"/>
    <w:rsid w:val="008E0E5B"/>
    <w:rsid w:val="00A222BA"/>
    <w:rsid w:val="00AE79F9"/>
    <w:rsid w:val="00D22E8D"/>
    <w:rsid w:val="00D9063E"/>
    <w:rsid w:val="00DB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8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2GwH/g3N6MMt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2025-09-25T05:42:00Z</dcterms:created>
  <dcterms:modified xsi:type="dcterms:W3CDTF">2025-09-25T05:42:00Z</dcterms:modified>
</cp:coreProperties>
</file>